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5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5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к приказу Департамента промышленности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5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5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от «14»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мая </w:t>
      </w:r>
      <w:r>
        <w:rPr>
          <w:rFonts w:ascii="Times New Roman" w:hAnsi="Times New Roman" w:cs="Times New Roman"/>
          <w:sz w:val="28"/>
          <w:szCs w:val="28"/>
        </w:rPr>
        <w:t xml:space="preserve">2026 года № 38-п-178</w:t>
      </w:r>
      <w:r/>
    </w:p>
    <w:p>
      <w:pPr>
        <w:pStyle w:val="875"/>
        <w:jc w:val="right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75"/>
        <w:jc w:val="lef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75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Извещение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75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проведении</w:t>
      </w:r>
      <w:r>
        <w:rPr>
          <w:rFonts w:ascii="Times New Roman" w:hAnsi="Times New Roman"/>
          <w:b w:val="0"/>
          <w:bCs w:val="0"/>
          <w:strike w:val="0"/>
          <w:sz w:val="28"/>
          <w:szCs w:val="28"/>
          <w:highlight w:val="none"/>
        </w:rPr>
        <w:t xml:space="preserve"> аукциона № </w:t>
      </w:r>
      <w:r>
        <w:rPr>
          <w:rFonts w:ascii="Times New Roman" w:hAnsi="Times New Roman"/>
          <w:b w:val="0"/>
          <w:bCs w:val="0"/>
          <w:strike w:val="0"/>
          <w:sz w:val="28"/>
          <w:szCs w:val="28"/>
          <w:highlight w:val="none"/>
          <w:lang w:val="en-US"/>
        </w:rPr>
        <w:t xml:space="preserve">2</w:t>
      </w:r>
      <w:r>
        <w:rPr>
          <w:rFonts w:ascii="Times New Roman" w:hAnsi="Times New Roman"/>
          <w:b w:val="0"/>
          <w:bCs w:val="0"/>
          <w:strike w:val="0"/>
          <w:sz w:val="28"/>
          <w:szCs w:val="28"/>
          <w:highlight w:val="none"/>
        </w:rPr>
        <w:t xml:space="preserve">/2026 в электронной форме</w:t>
      </w:r>
      <w:r>
        <w:rPr>
          <w:rFonts w:ascii="Times New Roman" w:hAnsi="Times New Roman"/>
          <w:b w:val="0"/>
          <w:bCs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по продаже права </w:t>
        <w:br/>
        <w:t xml:space="preserve">на заключение договора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о закреплении доли квоты добычи (вылова) водных биологических ресурсов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для осуществления промышленного рыболовства во внутренних водных объектах 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(далее – извещение, аукцион)</w:t>
      </w:r>
      <w:r/>
    </w:p>
    <w:p>
      <w:pPr>
        <w:pStyle w:val="875"/>
        <w:jc w:val="center"/>
        <w:spacing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75"/>
        <w:ind w:left="0" w:righ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Предмет аукциона (лот)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право на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заключение договора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о закреплении доли квоты добычи (вылова) водных биологических ресурсов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для осуществления промышленного рыболовства во внутренних водных объектах Ханты-Мансийского автономного округа – Югры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sz w:val="28"/>
          <w:szCs w:val="28"/>
        </w:rPr>
      </w:r>
      <w:r/>
    </w:p>
    <w:p>
      <w:pPr>
        <w:pStyle w:val="875"/>
        <w:ind w:left="0" w:righ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Организатор аукциона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– Департамент промышленности Ханты-Мансийского автономного округа – Югры (далее – организатор аукциона).</w:t>
      </w:r>
      <w:r>
        <w:rPr>
          <w:sz w:val="28"/>
          <w:szCs w:val="28"/>
        </w:rPr>
      </w:r>
      <w:r/>
    </w:p>
    <w:p>
      <w:pPr>
        <w:pStyle w:val="875"/>
        <w:ind w:left="0" w:righ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Место нахождения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организатора аукциона: 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628011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,</w:t>
        <w:br/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Ханты-Мансийский автономный округ – Югра, г.Ханты-Мансийск, ул.Рознина, д.64, каб.315.</w:t>
      </w:r>
      <w:r>
        <w:rPr>
          <w:sz w:val="28"/>
          <w:szCs w:val="28"/>
        </w:rPr>
      </w:r>
      <w:r/>
    </w:p>
    <w:p>
      <w:pPr>
        <w:pStyle w:val="875"/>
        <w:ind w:left="0" w:right="0" w:firstLine="709"/>
        <w:jc w:val="both"/>
        <w:spacing w:line="276" w:lineRule="auto"/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Адрес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электронной почты: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depprom@admhmao.ru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.</w:t>
      </w:r>
      <w:r/>
    </w:p>
    <w:p>
      <w:pPr>
        <w:pStyle w:val="875"/>
        <w:ind w:left="0" w:right="0"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  <w:lang w:val="ru-RU"/>
        </w:rPr>
        <w:t xml:space="preserve">Контактные телефоны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  <w:lang w:val="ru-RU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  <w:lang w:val="ru-RU"/>
        </w:rPr>
        <w:t xml:space="preserve">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+7(3467) 35-34-04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  <w:lang w:val="ru-RU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  <w:lang w:val="ru-RU"/>
        </w:rPr>
        <w:t xml:space="preserve"> добавочный номер 3834 (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  <w:lang w:val="ru-RU"/>
        </w:rPr>
        <w:t xml:space="preserve">Слепокуров Аким Валерьевич), добавочный номер 3833 (Карташова Елена Валерьевна).</w:t>
      </w:r>
      <w:r>
        <w:rPr>
          <w:sz w:val="28"/>
          <w:szCs w:val="28"/>
        </w:rPr>
      </w:r>
      <w:r/>
    </w:p>
    <w:p>
      <w:pPr>
        <w:pStyle w:val="875"/>
        <w:ind w:left="0" w:right="0"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3. Оператор электронной площадки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АО «Сбербанк – АСТ»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sz w:val="28"/>
          <w:szCs w:val="28"/>
        </w:rPr>
      </w:r>
      <w:r/>
    </w:p>
    <w:p>
      <w:pPr>
        <w:pStyle w:val="875"/>
        <w:ind w:left="0" w:right="0"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Адрес сайта оператора электронной площадки в информационно-телекоммуникационной сети «Интернет»: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hyperlink r:id="rId13" w:tooltip="https://utp.sberbank-ast.ru." w:history="1">
        <w:r>
          <w:rPr>
            <w:rStyle w:val="879"/>
            <w:rFonts w:ascii="Times New Roman" w:hAnsi="Times New Roman" w:cs="Times New Roman"/>
            <w:color w:val="000000" w:themeColor="text1"/>
            <w:sz w:val="28"/>
            <w:szCs w:val="28"/>
            <w:highlight w:val="none"/>
          </w:rPr>
          <w:t xml:space="preserve">https://utp.sberbank-ast.ru</w:t>
        </w:r>
        <w:r>
          <w:rPr>
            <w:rStyle w:val="879"/>
            <w:rFonts w:ascii="Times New Roman" w:hAnsi="Times New Roman" w:cs="Times New Roman"/>
            <w:color w:val="000000" w:themeColor="text1"/>
            <w:sz w:val="28"/>
            <w:szCs w:val="28"/>
            <w:highlight w:val="none"/>
            <w:lang w:val="ru-RU"/>
          </w:rPr>
          <w:t xml:space="preserve">.</w:t>
        </w:r>
        <w:r>
          <w:rPr>
            <w:rStyle w:val="879"/>
            <w:rFonts w:ascii="Times New Roman" w:hAnsi="Times New Roman" w:cs="Times New Roman"/>
            <w:color w:val="000000" w:themeColor="text1"/>
            <w:sz w:val="28"/>
            <w:szCs w:val="28"/>
            <w:highlight w:val="none"/>
          </w:rPr>
        </w:r>
        <w:r>
          <w:rPr>
            <w:rStyle w:val="879"/>
            <w:color w:val="000000" w:themeColor="text1"/>
          </w:rPr>
        </w:r>
      </w:hyperlink>
      <w:r>
        <w:rPr>
          <w:color w:val="000000" w:themeColor="text1"/>
        </w:rPr>
      </w:r>
      <w:r/>
    </w:p>
    <w:p>
      <w:pPr>
        <w:ind w:left="0" w:right="0" w:firstLine="709"/>
        <w:jc w:val="both"/>
        <w:spacing w:before="0" w:after="0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Официальные сайты, на которых размещена документация об аукционе:</w:t>
      </w:r>
      <w:r>
        <w:rPr>
          <w:highlight w:val="none"/>
        </w:rPr>
      </w:r>
      <w:r/>
    </w:p>
    <w:p>
      <w:pPr>
        <w:ind w:left="0" w:right="0" w:firstLine="709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фициальный сайт Российской Федерации в информационно-телекоммуникационной сети «Интернет» для размещения информации о проведении торгов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- 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https://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</w:rPr>
      </w:r>
      <w:hyperlink r:id="rId14" w:tooltip="http://www.torgi.gov.ru" w:history="1">
        <w:r>
          <w:rPr>
            <w:rStyle w:val="879"/>
            <w:rFonts w:ascii="Times New Roman" w:hAnsi="Times New Roman" w:cs="Times New Roman"/>
            <w:color w:val="000000" w:themeColor="text1"/>
            <w:sz w:val="28"/>
            <w:szCs w:val="28"/>
            <w:highlight w:val="none"/>
            <w:u w:val="none"/>
            <w:lang w:val="en-US"/>
          </w:rPr>
          <w:t xml:space="preserve">torgi.gov.ru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  <w:lang w:val="ru-RU"/>
        </w:rPr>
        <w:t xml:space="preserve">(далее – официальный сайт)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  <w:lang w:val="en-US"/>
        </w:rPr>
        <w:t xml:space="preserve">;</w:t>
      </w:r>
      <w:r>
        <w:rPr>
          <w:highlight w:val="none"/>
        </w:rPr>
      </w:r>
      <w:r/>
    </w:p>
    <w:p>
      <w:pPr>
        <w:ind w:left="0" w:right="0" w:firstLine="709"/>
        <w:jc w:val="both"/>
        <w:spacing w:before="0" w:after="0"/>
        <w:rPr>
          <w:rFonts w:ascii="Times New Roman" w:hAnsi="Times New Roman" w:cs="Times New Roman"/>
          <w:color w:val="000000" w:themeColor="text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  <w:lang w:val="ru-RU"/>
        </w:rPr>
        <w:t xml:space="preserve">официальный сайт оператора электронной площадки (АО «Сбербанк – АСТ»)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  <w:lang w:val="ru-RU"/>
        </w:rPr>
        <w:t xml:space="preserve"> -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hyperlink r:id="rId15" w:tooltip="https://utp.sberbank-ast.ru" w:history="1">
        <w:r>
          <w:rPr>
            <w:rStyle w:val="879"/>
            <w:rFonts w:ascii="Times New Roman" w:hAnsi="Times New Roman" w:cs="Times New Roman"/>
            <w:color w:val="000000" w:themeColor="text1"/>
            <w:sz w:val="28"/>
            <w:szCs w:val="28"/>
            <w:highlight w:val="none"/>
          </w:rPr>
          <w:t xml:space="preserve">https://utp.sberbank-ast.ru</w:t>
        </w:r>
        <w:r>
          <w:rPr>
            <w:rStyle w:val="879"/>
            <w:rFonts w:ascii="Times New Roman" w:hAnsi="Times New Roman" w:cs="Times New Roman"/>
            <w:color w:val="000000" w:themeColor="text1"/>
            <w:sz w:val="28"/>
            <w:szCs w:val="28"/>
            <w:highlight w:val="none"/>
          </w:rPr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</w:rPr>
        <w:t xml:space="preserve">;</w:t>
      </w:r>
      <w:r>
        <w:rPr>
          <w:highlight w:val="none"/>
        </w:rPr>
      </w:r>
      <w:r/>
    </w:p>
    <w:p>
      <w:pPr>
        <w:ind w:left="0" w:right="0" w:firstLine="709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</w:rPr>
        <w:t xml:space="preserve">официальный сайт организатора аукциона (Департамент промышленности Ханты-Мансийского автономного округа – Югры) -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  <w:lang w:val="ru-RU"/>
        </w:rPr>
      </w:r>
      <w:hyperlink r:id="rId16" w:tooltip="https://depprom.admhmao.ru/deyatelnost/upravlenie-agropromyshlennogo-kompleksa/rybokhozyaystvennyy-kompleks/." w:history="1">
        <w:r>
          <w:rPr>
            <w:rStyle w:val="879"/>
            <w:rFonts w:ascii="Times New Roman" w:hAnsi="Times New Roman" w:cs="Times New Roman"/>
            <w:color w:val="000000" w:themeColor="text1"/>
            <w:sz w:val="28"/>
            <w:szCs w:val="28"/>
            <w:highlight w:val="none"/>
            <w:u w:val="none"/>
            <w:lang w:val="ru-RU"/>
          </w:rPr>
        </w:r>
        <w:r>
          <w:rPr>
            <w:rStyle w:val="879"/>
            <w:rFonts w:ascii="Times New Roman" w:hAnsi="Times New Roman" w:cs="Times New Roman"/>
            <w:color w:val="000000" w:themeColor="text1"/>
            <w:sz w:val="28"/>
            <w:szCs w:val="28"/>
            <w:highlight w:val="none"/>
            <w:u w:val="none"/>
            <w:lang w:val="ru-RU"/>
          </w:rPr>
          <w:t xml:space="preserve">https://depprom.admhmao.ru/activity/otraslevye-napravleniya/upravlenie-agropromyshlennogo-kompleksa/</w:t>
        </w:r>
        <w:r>
          <w:rPr>
            <w:rStyle w:val="879"/>
            <w:rFonts w:ascii="Times New Roman" w:hAnsi="Times New Roman" w:cs="Times New Roman"/>
            <w:color w:val="000000" w:themeColor="text1"/>
            <w:sz w:val="28"/>
            <w:szCs w:val="28"/>
            <w:highlight w:val="none"/>
            <w:u w:val="none"/>
          </w:rPr>
        </w:r>
      </w:hyperlink>
      <w:r>
        <w:rPr>
          <w:highlight w:val="none"/>
        </w:rPr>
        <w:t xml:space="preserve">.</w:t>
      </w:r>
      <w:r>
        <w:rPr>
          <w:highlight w:val="none"/>
        </w:rPr>
      </w:r>
      <w:r/>
    </w:p>
    <w:p>
      <w:pPr>
        <w:pStyle w:val="875"/>
        <w:ind w:left="0" w:right="0"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ff0000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Реквизиты решения о проведении аукциона: </w:t>
      </w:r>
      <w:r>
        <w:rPr>
          <w:rFonts w:ascii="Times New Roman" w:hAnsi="Times New Roman" w:cs="Times New Roman"/>
          <w:sz w:val="28"/>
          <w:szCs w:val="28"/>
        </w:rPr>
        <w:t xml:space="preserve">приказ Департамента промышленности Ханты-Мансийского автономного округа – Югры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«14» мая 2026 года № 38-п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val="ru-RU"/>
        </w:rPr>
        <w:t xml:space="preserve">-178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О </w:t>
      </w:r>
      <w:r>
        <w:rPr>
          <w:rFonts w:ascii="Times New Roman" w:hAnsi="Times New Roman"/>
          <w:b w:val="0"/>
          <w:bCs w:val="0"/>
          <w:strike w:val="0"/>
          <w:sz w:val="28"/>
          <w:szCs w:val="28"/>
          <w:highlight w:val="none"/>
        </w:rPr>
        <w:t xml:space="preserve">проведении аукциона в электронной форме</w:t>
      </w:r>
      <w:r>
        <w:rPr>
          <w:rFonts w:ascii="Times New Roman" w:hAnsi="Times New Roman"/>
          <w:b w:val="0"/>
          <w:bCs w:val="0"/>
          <w:strike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по продаже права на заключение договора о закреплении доли квоты добычи (вылова) водных биологических ресурсов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для осуществления промышленного рыболовства во внутренних водных объектах </w:t>
        <w:br/>
        <w:t xml:space="preserve">Ханты-Мансийского автономного округа – Югры»</w:t>
      </w:r>
      <w:r/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highlight w:val="none"/>
        </w:rPr>
      </w:r>
      <w:r/>
    </w:p>
    <w:p>
      <w:pPr>
        <w:ind w:left="0" w:right="0" w:firstLine="709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6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Предметы аукциона (лоты), начальная цена лота, «шаг аукциона», размер средств, вносимых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качестве обеспечения заявки на участие в аукционе (далее – задаток), определены организатором аукциона в соответствии с постановлением Правительства Российской Федерации </w:t>
        <w:br/>
        <w:t xml:space="preserve">от 31 августа 2024 года № 1206 «Об утверждении Правил организации и проведения аукци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онов в электронной форме по продаже права на заключение договора о закреплении доли квоты добычи (вылова) водных биологических ресурсов, договора пользования водными биологическими ресурсами, договора пользования рыболовным участком»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 приведены в таблице.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tbl>
      <w:tblPr>
        <w:tblStyle w:val="867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417"/>
        <w:gridCol w:w="1701"/>
        <w:gridCol w:w="1417"/>
        <w:gridCol w:w="1276"/>
        <w:gridCol w:w="1134"/>
      </w:tblGrid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№ лота</w:t>
            </w:r>
            <w:r>
              <w:rPr>
                <w:b w:val="0"/>
                <w:bCs w:val="0"/>
              </w:rPr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Наименование вида водного биологического ресурса</w:t>
            </w:r>
            <w:r>
              <w:rPr>
                <w:b w:val="0"/>
                <w:bCs w:val="0"/>
              </w:rPr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Доля квоты (добычи) вылова, %</w:t>
            </w:r>
            <w:r>
              <w:rPr>
                <w:b w:val="0"/>
                <w:bCs w:val="0"/>
              </w:rPr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Район добычи (вылова)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Начальная цена лота, руб.</w:t>
            </w:r>
            <w:r>
              <w:rPr>
                <w:b w:val="0"/>
                <w:bCs w:val="0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Шаг аукциона, руб.</w:t>
            </w:r>
            <w:r>
              <w:rPr>
                <w:b w:val="0"/>
                <w:bCs w:val="0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Задаток, руб.</w:t>
            </w:r>
            <w:r>
              <w:rPr>
                <w:b w:val="0"/>
                <w:bCs w:val="0"/>
              </w:rPr>
            </w:r>
            <w:r/>
          </w:p>
        </w:tc>
      </w:tr>
      <w:tr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тугун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Водные объекты Ханты-Мансийского автономного округа – Югры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33,13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1,66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13,25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тугун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Водные объекты Ханты-Мансийского автономного округа – Югры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331,31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16,57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132,52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/>
        <w:tc>
          <w:tcP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тугун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20,0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Водные объекты Ханты-Мансийского автономного округа – Югры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165,65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8,28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66,26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</w:tbl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yellow"/>
        </w:rPr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875"/>
        <w:ind w:left="0" w:right="0" w:firstLine="709"/>
        <w:jc w:val="both"/>
        <w:spacing w:line="276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7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Договор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о закреплении доли квоты добычи (вылова) водных биологических ресурсов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заключается с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победителем аукциона и вступает в силу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со дня его подписания сторонами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и действует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по 31 декабря 2033 года.</w:t>
      </w:r>
      <w:r>
        <w:rPr>
          <w:highlight w:val="yellow"/>
        </w:rPr>
      </w:r>
      <w:r/>
    </w:p>
    <w:p>
      <w:pPr>
        <w:pStyle w:val="875"/>
        <w:ind w:left="0" w:right="0" w:firstLine="709"/>
        <w:jc w:val="both"/>
        <w:spacing w:line="276" w:lineRule="auto"/>
        <w:rPr>
          <w:rFonts w:ascii="Times New Roman" w:hAnsi="Times New Roman" w:cs="Times New Roman"/>
          <w:b/>
          <w:bCs/>
          <w:sz w:val="28"/>
          <w:szCs w:val="28"/>
          <w:highlight w:val="red"/>
        </w:rPr>
      </w:pPr>
      <w:r>
        <w:rPr>
          <w:sz w:val="28"/>
          <w:szCs w:val="28"/>
          <w:highlight w:val="red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en-US"/>
        </w:rPr>
        <w:t xml:space="preserve">8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Внесение задатка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, указанного в пункте 6 настоящего извещения, осуществляется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заявителем на банковский счет, открытый этим заявителем в банке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(далее – специальный счет)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включенном в перечень банков в 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соответствии 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с распоряжением Правительства Российской Федерации от </w:t>
        <w:br/>
        <w:t xml:space="preserve">13 июля 2018 года № 1451-р «Об утверждении перечня банков в соответствии с подпунктом «а» пункта 1 части 5 статьи 44 Федерального закона от 5 апреля 2013 года № 44-ФЗ».</w:t>
      </w:r>
      <w:r>
        <w:rPr>
          <w:sz w:val="28"/>
          <w:szCs w:val="28"/>
        </w:rPr>
      </w:r>
      <w:r/>
    </w:p>
    <w:p>
      <w:pPr>
        <w:pStyle w:val="875"/>
        <w:ind w:left="0" w:right="0" w:firstLine="709"/>
        <w:jc w:val="both"/>
        <w:spacing w:line="276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В целях блокирования и прекращения блокирования денежных средств на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специальном счете взаимодействие банков с оператором электронной площадки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осуществляется в соответствии с положениями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sz w:val="28"/>
          <w:szCs w:val="28"/>
        </w:rPr>
      </w:r>
      <w:r/>
    </w:p>
    <w:p>
      <w:pPr>
        <w:pStyle w:val="875"/>
        <w:ind w:left="0" w:right="0" w:firstLine="709"/>
        <w:jc w:val="both"/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Оператор электронной площадки в течение одного часа с момента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размещения организатором аукциона на электронной площадке протокола</w:t>
      </w: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 результатами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ау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кциона направляет в банк информацию:</w:t>
      </w:r>
      <w:r>
        <w:rPr>
          <w:sz w:val="28"/>
          <w:szCs w:val="28"/>
        </w:rPr>
      </w:r>
      <w:r/>
    </w:p>
    <w:p>
      <w:pPr>
        <w:pStyle w:val="875"/>
        <w:ind w:left="0" w:right="0" w:firstLine="709"/>
        <w:jc w:val="both"/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о реквизитах специальных счетов участников аукциона, не победивших в аукционе, в целях прекращения блокирования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денежных средств в размере задатка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;</w:t>
      </w:r>
      <w:r>
        <w:rPr>
          <w:sz w:val="28"/>
          <w:szCs w:val="28"/>
        </w:rPr>
      </w:r>
      <w:r/>
    </w:p>
    <w:p>
      <w:pPr>
        <w:pStyle w:val="875"/>
        <w:ind w:left="0" w:right="0" w:firstLine="709"/>
        <w:jc w:val="both"/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о реквизитах счета организатора аукциона в целях перевода задатка победителя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аукциона.</w:t>
      </w:r>
      <w:r>
        <w:rPr>
          <w:sz w:val="28"/>
          <w:szCs w:val="28"/>
        </w:rPr>
      </w:r>
      <w:r/>
    </w:p>
    <w:p>
      <w:pPr>
        <w:pStyle w:val="875"/>
        <w:ind w:left="0" w:right="0" w:firstLine="709"/>
        <w:jc w:val="both"/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Банк не позднее одного часа с момента получения от оператора электронной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площадки указанной информации, прекращает блокирование денежных средств на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специальном счете, реквизиты которого поступили от оператора электронной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площадки, и направляет информацию о прекращении такого блокирования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оператору электронной площадки и (или) осуществляет перевод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заблокированных денежных средств в размере задатка на счет организатора аукциона.</w:t>
      </w:r>
      <w:r>
        <w:rPr>
          <w:sz w:val="28"/>
          <w:szCs w:val="28"/>
        </w:rPr>
      </w:r>
      <w:r/>
    </w:p>
    <w:p>
      <w:pPr>
        <w:pStyle w:val="875"/>
        <w:ind w:left="0" w:right="0" w:firstLine="709"/>
        <w:jc w:val="both"/>
        <w:spacing w:line="276" w:lineRule="auto"/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Победитель аукциона в течение 10 рабочих дней со дня получения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от оператора электронной площадки уведомления обязан внести доплату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(разница между задатком и окончательной стоимостью предмета аукциона) на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счет организатора аукциона.</w:t>
      </w:r>
      <w:r>
        <w:rPr>
          <w:sz w:val="28"/>
          <w:szCs w:val="28"/>
        </w:rPr>
      </w:r>
      <w:r/>
    </w:p>
    <w:p>
      <w:pPr>
        <w:pStyle w:val="875"/>
        <w:ind w:left="0" w:right="0" w:firstLine="709"/>
        <w:jc w:val="both"/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В случае, если победителем аукциона признан участник аукциона,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сделавший предпоследнее предложение о цене предмета аукциона (лота), он в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течение 10 календарных дней со дня признания победителем аукциона вносит на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счет организатора аукциона плату за предмет аукциона (лота), в размере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предложенной цены предмета аукциона (лота) в ходе аукциона.</w:t>
      </w:r>
      <w:r>
        <w:rPr>
          <w:sz w:val="28"/>
          <w:szCs w:val="28"/>
        </w:rPr>
      </w:r>
      <w:r/>
    </w:p>
    <w:p>
      <w:pPr>
        <w:pStyle w:val="875"/>
        <w:ind w:left="0" w:right="0" w:firstLine="709"/>
        <w:jc w:val="both"/>
        <w:spacing w:line="276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Победителю аукциона, признанному уклонившимся от заключения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договора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о закреплении доли квоты добычи (вылова) водных биологических ресурсов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, задаток не возвращается.</w:t>
      </w:r>
      <w:r>
        <w:rPr>
          <w:sz w:val="28"/>
          <w:szCs w:val="28"/>
        </w:rPr>
      </w:r>
      <w:r/>
    </w:p>
    <w:p>
      <w:pPr>
        <w:pStyle w:val="875"/>
        <w:ind w:left="0" w:right="0" w:firstLine="709"/>
        <w:jc w:val="both"/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val="en-US"/>
        </w:rPr>
        <w:t xml:space="preserve">9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Счет организатора аукциона для перечисления банком задатков победителей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аукциона, перечисления победителями аукциона доплат и перечисления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участником аукциона, сделавшим предпоследнее предложение о цене предмета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аукциона (лота), оплаты:</w:t>
      </w:r>
      <w:r>
        <w:rPr>
          <w:sz w:val="28"/>
          <w:szCs w:val="28"/>
        </w:rPr>
      </w:r>
      <w:r/>
    </w:p>
    <w:p>
      <w:pPr>
        <w:pStyle w:val="875"/>
        <w:ind w:left="0" w:right="0" w:firstLine="709"/>
        <w:jc w:val="both"/>
        <w:spacing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Наименование получателя средств: УФК по Ханты-Мансийскому автономному округу – Югре (Департамент промышленности Ханты-Мансийского автономного округа – Югры, л/с 04871D91560)</w:t>
      </w:r>
      <w:r>
        <w:rPr>
          <w:highlight w:val="none"/>
        </w:rPr>
      </w:r>
      <w:r/>
    </w:p>
    <w:p>
      <w:pPr>
        <w:pStyle w:val="875"/>
        <w:ind w:left="0" w:right="0" w:firstLine="709"/>
        <w:jc w:val="both"/>
        <w:spacing w:line="276" w:lineRule="auto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Наименование банка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ОКЦ № 8 УГУ Банка России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//УФК по Хан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ты-М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ансийскому автономному округу – Югре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г.Ханты-Мансийск</w:t>
      </w:r>
      <w:r>
        <w:rPr>
          <w:highlight w:val="none"/>
        </w:rPr>
      </w:r>
      <w:r/>
    </w:p>
    <w:p>
      <w:pPr>
        <w:ind w:left="0" w:right="0" w:firstLine="709"/>
        <w:jc w:val="both"/>
        <w:spacing w:before="0" w:after="0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Номер счета получателя средств (номер казначейского счета) 03100643000000018700</w:t>
      </w:r>
      <w:r>
        <w:rPr>
          <w:highlight w:val="none"/>
        </w:rPr>
      </w:r>
      <w:r/>
    </w:p>
    <w:p>
      <w:pPr>
        <w:ind w:left="0" w:right="0" w:firstLine="709"/>
        <w:jc w:val="both"/>
        <w:spacing w:before="0" w:after="0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Банковский счет, входящий в состав единого казначейского счета (ЕКС) 40102810245370000007</w:t>
      </w:r>
      <w:r>
        <w:rPr>
          <w:highlight w:val="none"/>
        </w:rPr>
      </w:r>
      <w:r/>
    </w:p>
    <w:p>
      <w:pPr>
        <w:ind w:left="0" w:right="0" w:firstLine="709"/>
        <w:jc w:val="both"/>
        <w:spacing w:before="0" w:after="0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БИК 007162163</w:t>
      </w:r>
      <w:r>
        <w:rPr>
          <w:highlight w:val="none"/>
        </w:rPr>
      </w:r>
      <w:r/>
    </w:p>
    <w:p>
      <w:pPr>
        <w:ind w:left="0" w:right="0" w:firstLine="709"/>
        <w:jc w:val="both"/>
        <w:spacing w:before="0" w:after="0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ИНН 8601063930 </w:t>
      </w:r>
      <w:r>
        <w:rPr>
          <w:highlight w:val="none"/>
        </w:rPr>
      </w:r>
      <w:r/>
    </w:p>
    <w:p>
      <w:pPr>
        <w:ind w:left="0" w:right="0" w:firstLine="709"/>
        <w:jc w:val="both"/>
        <w:spacing w:before="0" w:after="0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КПП 860101001  </w:t>
      </w:r>
      <w:r>
        <w:rPr>
          <w:highlight w:val="none"/>
        </w:rPr>
      </w:r>
      <w:r/>
    </w:p>
    <w:p>
      <w:pPr>
        <w:ind w:left="0" w:right="0" w:firstLine="709"/>
        <w:jc w:val="both"/>
        <w:spacing w:before="0" w:after="0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ОКТМО 71871000</w:t>
      </w:r>
      <w:r>
        <w:rPr>
          <w:highlight w:val="none"/>
        </w:rPr>
      </w:r>
      <w:r/>
    </w:p>
    <w:p>
      <w:pPr>
        <w:ind w:left="0" w:right="0" w:firstLine="709"/>
        <w:jc w:val="both"/>
        <w:spacing w:before="0" w:after="0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КБК 076 1 12 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en-US"/>
        </w:rPr>
        <w:t xml:space="preserve">7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01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en-US"/>
        </w:rPr>
        <w:t xml:space="preserve">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01 6000 120</w:t>
      </w:r>
      <w:r>
        <w:rPr>
          <w:highlight w:val="none"/>
        </w:rPr>
      </w:r>
      <w:r/>
    </w:p>
    <w:p>
      <w:pPr>
        <w:ind w:left="0" w:right="0" w:firstLine="709"/>
        <w:jc w:val="both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Назначение платежа: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0761120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en-US"/>
        </w:rPr>
        <w:t xml:space="preserve">7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01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en-US"/>
        </w:rPr>
        <w:t xml:space="preserve">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016000120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Плата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 заключение договора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о закреплении доли квоты добычи (вылова) водных биологических ресурсов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 результатам аукциона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en-US"/>
        </w:rPr>
        <w:t xml:space="preserve"> 2/2026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по продаже права на заключение такого договора, лот № _____,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размер доли квоты добычи (вылова) - ________ »</w:t>
      </w:r>
      <w:r>
        <w:rPr>
          <w:highlight w:val="none"/>
        </w:rPr>
        <w:t xml:space="preserve">.</w:t>
      </w:r>
      <w:r>
        <w:rPr>
          <w:highlight w:val="none"/>
        </w:rPr>
      </w:r>
      <w:r/>
    </w:p>
    <w:p>
      <w:pPr>
        <w:pStyle w:val="875"/>
        <w:ind w:left="0" w:right="0" w:firstLine="709"/>
        <w:jc w:val="both"/>
        <w:spacing w:line="276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u w:val="none"/>
        </w:rPr>
        <w:t xml:space="preserve">10.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Заявки на учас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тие в аукционе подаются оператору электронной площадки с 00:00 «20» мая 2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026 года до 09:00 «31» мая 2026 года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(время г.Ханты-Мансийск)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по адресу сайта оператора электронной площадки в информационно-телекоммуникационной сети «Интернет»: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hyperlink r:id="rId17" w:tooltip="http://www.sberbank-ast.ru" w:history="1">
        <w:r>
          <w:rPr>
            <w:rStyle w:val="879"/>
            <w:rFonts w:ascii="Times New Roman" w:hAnsi="Times New Roman" w:cs="Times New Roman"/>
            <w:color w:val="000000" w:themeColor="text1"/>
            <w:sz w:val="28"/>
            <w:szCs w:val="28"/>
            <w:highlight w:val="none"/>
          </w:rPr>
        </w:r>
        <w:r>
          <w:rPr>
            <w:rFonts w:ascii="Times New Roman" w:hAnsi="Times New Roman" w:cs="Times New Roman"/>
            <w:sz w:val="28"/>
            <w:szCs w:val="28"/>
            <w:highlight w:val="none"/>
          </w:rPr>
          <w:t xml:space="preserve">https://utp.sberbank-ast.ru</w:t>
        </w:r>
        <w:r>
          <w:rPr>
            <w:rStyle w:val="879"/>
            <w:rFonts w:ascii="Times New Roman" w:hAnsi="Times New Roman" w:cs="Times New Roman"/>
            <w:color w:val="000000" w:themeColor="text1"/>
            <w:sz w:val="28"/>
            <w:szCs w:val="28"/>
            <w:highlight w:val="none"/>
          </w:rPr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(переход через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официальный сайт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(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https://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r>
      <w:hyperlink r:id="rId18" w:tooltip="http://www.torgi.gov.ru" w:history="1">
        <w:r>
          <w:rPr>
            <w:rStyle w:val="879"/>
            <w:rFonts w:ascii="Times New Roman" w:hAnsi="Times New Roman" w:cs="Times New Roman"/>
            <w:color w:val="000000" w:themeColor="text1"/>
            <w:sz w:val="28"/>
            <w:szCs w:val="28"/>
            <w:highlight w:val="none"/>
            <w:u w:val="none"/>
            <w:lang w:val="en-US"/>
          </w:rPr>
          <w:t xml:space="preserve">torgi.gov.ru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)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sz w:val="28"/>
          <w:szCs w:val="28"/>
        </w:rPr>
      </w:r>
      <w:r/>
    </w:p>
    <w:p>
      <w:pPr>
        <w:pStyle w:val="875"/>
        <w:ind w:left="0" w:right="0" w:firstLine="709"/>
        <w:jc w:val="both"/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11.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Дата, время и порядок проведения аукциона.</w:t>
      </w:r>
      <w:r>
        <w:rPr>
          <w:sz w:val="28"/>
          <w:szCs w:val="28"/>
        </w:rPr>
      </w:r>
      <w:r/>
    </w:p>
    <w:p>
      <w:pPr>
        <w:pStyle w:val="875"/>
        <w:ind w:left="0" w:right="0"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Аукцион проводится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«15» июня 2026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 12:00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(время г.Ханты-Мансийск)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в соответствии с порядком,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установленным разделом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V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Правил организации и проведения аукционов в электронной форме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по продаже права на заключение договора о закреплении доли квоты добычи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(вылова) водных биологических ресурсов, договора пользования водными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биологическими ресурсами, договора пользования рыболовным участком,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утвержденных постановлением Правительства Российской Федерации </w:t>
        <w:br/>
        <w:t xml:space="preserve">от 31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августа 2024 года № 1206.</w:t>
      </w:r>
      <w:r>
        <w:rPr>
          <w:sz w:val="28"/>
          <w:szCs w:val="28"/>
        </w:rPr>
      </w:r>
      <w:r/>
    </w:p>
    <w:p>
      <w:pPr>
        <w:pStyle w:val="875"/>
        <w:ind w:left="0" w:right="0" w:firstLine="709"/>
        <w:jc w:val="both"/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12. Даты начала и окончания рассмотрения заявок на участие в аукционе комиссией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по проведению аукциона.</w:t>
      </w:r>
      <w:r>
        <w:rPr>
          <w:sz w:val="28"/>
          <w:szCs w:val="28"/>
        </w:rPr>
      </w:r>
      <w:r/>
    </w:p>
    <w:p>
      <w:pPr>
        <w:pStyle w:val="875"/>
        <w:ind w:left="0" w:right="0" w:firstLine="709"/>
        <w:jc w:val="both"/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Дата начала рассмотрения заявок: «1» июня 2026 года.</w:t>
      </w:r>
      <w:r>
        <w:rPr>
          <w:sz w:val="28"/>
          <w:szCs w:val="28"/>
        </w:rPr>
      </w:r>
      <w:r/>
    </w:p>
    <w:p>
      <w:pPr>
        <w:pStyle w:val="875"/>
        <w:ind w:left="0" w:right="0"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Дата окончания рассмотрения заявок: «11» июня 2026 года.</w:t>
      </w:r>
      <w:r>
        <w:rPr>
          <w:sz w:val="28"/>
          <w:szCs w:val="28"/>
        </w:rPr>
      </w:r>
      <w:r/>
    </w:p>
    <w:p>
      <w:pPr>
        <w:pStyle w:val="875"/>
        <w:ind w:left="0" w:right="0" w:firstLine="709"/>
        <w:jc w:val="both"/>
        <w:spacing w:line="276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13.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Срок отмены аукциона: не позднее «1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1» июня 2026 года.</w:t>
      </w:r>
      <w:r>
        <w:rPr>
          <w:sz w:val="28"/>
          <w:szCs w:val="28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418" w:right="1276" w:bottom="1134" w:left="1559" w:header="0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entury Gothic">
    <w:panose1 w:val="020B050202020202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8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868"/>
      <w:jc w:val="center"/>
      <w:rPr>
        <w:highlight w:val="none"/>
      </w:rPr>
    </w:pPr>
    <w:r>
      <w:rPr>
        <w:highlight w:val="none"/>
      </w:rPr>
    </w:r>
    <w:r>
      <w:rPr>
        <w:highlight w:val="none"/>
      </w:rPr>
    </w:r>
    <w:r/>
  </w:p>
  <w:p>
    <w:pPr>
      <w:pStyle w:val="868"/>
      <w:jc w:val="center"/>
      <w:rPr>
        <w:rFonts w:ascii="Times New Roman" w:hAnsi="Times New Roman" w:cs="Times New Roman"/>
        <w:sz w:val="24"/>
        <w:szCs w:val="24"/>
        <w:highlight w:val="none"/>
      </w:rPr>
    </w:pPr>
    <w:fldSimple w:instr="PAGE \* MERGEFORMAT">
      <w:r>
        <w:rPr>
          <w:rFonts w:ascii="Times New Roman" w:hAnsi="Times New Roman" w:cs="Times New Roman"/>
          <w:sz w:val="24"/>
          <w:szCs w:val="24"/>
        </w:rPr>
        <w:t xml:space="preserve">1</w:t>
      </w:r>
    </w:fldSimple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/>
  </w:p>
  <w:p>
    <w:pPr>
      <w:pStyle w:val="86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1"/>
    <w:next w:val="861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basedOn w:val="862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1"/>
    <w:next w:val="861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basedOn w:val="862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1"/>
    <w:next w:val="861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basedOn w:val="862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1"/>
    <w:next w:val="861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basedOn w:val="862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1"/>
    <w:next w:val="861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basedOn w:val="862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1"/>
    <w:next w:val="861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basedOn w:val="862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1"/>
    <w:next w:val="861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basedOn w:val="862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1"/>
    <w:next w:val="861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basedOn w:val="862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1"/>
    <w:next w:val="861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basedOn w:val="862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1"/>
    <w:uiPriority w:val="34"/>
    <w:qFormat/>
    <w:pPr>
      <w:contextualSpacing/>
      <w:ind w:left="720"/>
    </w:pPr>
  </w:style>
  <w:style w:type="paragraph" w:styleId="707">
    <w:name w:val="Title"/>
    <w:basedOn w:val="861"/>
    <w:next w:val="861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>
    <w:name w:val="Title Char"/>
    <w:basedOn w:val="862"/>
    <w:link w:val="707"/>
    <w:uiPriority w:val="10"/>
    <w:rPr>
      <w:sz w:val="48"/>
      <w:szCs w:val="48"/>
    </w:rPr>
  </w:style>
  <w:style w:type="paragraph" w:styleId="709">
    <w:name w:val="Subtitle"/>
    <w:basedOn w:val="861"/>
    <w:next w:val="861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>
    <w:name w:val="Subtitle Char"/>
    <w:basedOn w:val="862"/>
    <w:link w:val="709"/>
    <w:uiPriority w:val="11"/>
    <w:rPr>
      <w:sz w:val="24"/>
      <w:szCs w:val="24"/>
    </w:rPr>
  </w:style>
  <w:style w:type="paragraph" w:styleId="711">
    <w:name w:val="Quote"/>
    <w:basedOn w:val="861"/>
    <w:next w:val="861"/>
    <w:link w:val="712"/>
    <w:uiPriority w:val="29"/>
    <w:qFormat/>
    <w:pPr>
      <w:ind w:left="720" w:right="720"/>
    </w:pPr>
    <w:rPr>
      <w:i/>
    </w:rPr>
  </w:style>
  <w:style w:type="character" w:styleId="712">
    <w:name w:val="Quote Char"/>
    <w:link w:val="711"/>
    <w:uiPriority w:val="29"/>
    <w:rPr>
      <w:i/>
    </w:rPr>
  </w:style>
  <w:style w:type="paragraph" w:styleId="713">
    <w:name w:val="Intense Quote"/>
    <w:basedOn w:val="861"/>
    <w:next w:val="861"/>
    <w:link w:val="71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>
    <w:name w:val="Intense Quote Char"/>
    <w:link w:val="713"/>
    <w:uiPriority w:val="30"/>
    <w:rPr>
      <w:i/>
    </w:rPr>
  </w:style>
  <w:style w:type="character" w:styleId="715">
    <w:name w:val="Header Char"/>
    <w:basedOn w:val="862"/>
    <w:link w:val="868"/>
    <w:uiPriority w:val="99"/>
  </w:style>
  <w:style w:type="character" w:styleId="716">
    <w:name w:val="Footer Char"/>
    <w:basedOn w:val="862"/>
    <w:link w:val="870"/>
    <w:uiPriority w:val="99"/>
  </w:style>
  <w:style w:type="paragraph" w:styleId="717">
    <w:name w:val="Caption"/>
    <w:basedOn w:val="861"/>
    <w:next w:val="8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8">
    <w:name w:val="Caption Char"/>
    <w:basedOn w:val="717"/>
    <w:link w:val="870"/>
    <w:uiPriority w:val="99"/>
  </w:style>
  <w:style w:type="table" w:styleId="719">
    <w:name w:val="Table Grid Light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4">
    <w:name w:val="footnote text"/>
    <w:basedOn w:val="86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character" w:styleId="846">
    <w:name w:val="footnote reference"/>
    <w:basedOn w:val="862"/>
    <w:uiPriority w:val="99"/>
    <w:unhideWhenUsed/>
    <w:rPr>
      <w:vertAlign w:val="superscript"/>
    </w:rPr>
  </w:style>
  <w:style w:type="paragraph" w:styleId="847">
    <w:name w:val="endnote text"/>
    <w:basedOn w:val="861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>
    <w:name w:val="Endnote Text Char"/>
    <w:link w:val="847"/>
    <w:uiPriority w:val="99"/>
    <w:rPr>
      <w:sz w:val="20"/>
    </w:rPr>
  </w:style>
  <w:style w:type="character" w:styleId="849">
    <w:name w:val="endnote reference"/>
    <w:basedOn w:val="862"/>
    <w:uiPriority w:val="99"/>
    <w:semiHidden/>
    <w:unhideWhenUsed/>
    <w:rPr>
      <w:vertAlign w:val="superscript"/>
    </w:rPr>
  </w:style>
  <w:style w:type="paragraph" w:styleId="850">
    <w:name w:val="toc 1"/>
    <w:basedOn w:val="861"/>
    <w:next w:val="861"/>
    <w:uiPriority w:val="39"/>
    <w:unhideWhenUsed/>
    <w:pPr>
      <w:ind w:left="0" w:right="0" w:firstLine="0"/>
      <w:spacing w:after="57"/>
    </w:pPr>
  </w:style>
  <w:style w:type="paragraph" w:styleId="851">
    <w:name w:val="toc 2"/>
    <w:basedOn w:val="861"/>
    <w:next w:val="861"/>
    <w:uiPriority w:val="39"/>
    <w:unhideWhenUsed/>
    <w:pPr>
      <w:ind w:left="283" w:right="0" w:firstLine="0"/>
      <w:spacing w:after="57"/>
    </w:pPr>
  </w:style>
  <w:style w:type="paragraph" w:styleId="852">
    <w:name w:val="toc 3"/>
    <w:basedOn w:val="861"/>
    <w:next w:val="861"/>
    <w:uiPriority w:val="39"/>
    <w:unhideWhenUsed/>
    <w:pPr>
      <w:ind w:left="567" w:right="0" w:firstLine="0"/>
      <w:spacing w:after="57"/>
    </w:pPr>
  </w:style>
  <w:style w:type="paragraph" w:styleId="853">
    <w:name w:val="toc 4"/>
    <w:basedOn w:val="861"/>
    <w:next w:val="861"/>
    <w:uiPriority w:val="39"/>
    <w:unhideWhenUsed/>
    <w:pPr>
      <w:ind w:left="850" w:right="0" w:firstLine="0"/>
      <w:spacing w:after="57"/>
    </w:pPr>
  </w:style>
  <w:style w:type="paragraph" w:styleId="854">
    <w:name w:val="toc 5"/>
    <w:basedOn w:val="861"/>
    <w:next w:val="861"/>
    <w:uiPriority w:val="39"/>
    <w:unhideWhenUsed/>
    <w:pPr>
      <w:ind w:left="1134" w:right="0" w:firstLine="0"/>
      <w:spacing w:after="57"/>
    </w:pPr>
  </w:style>
  <w:style w:type="paragraph" w:styleId="855">
    <w:name w:val="toc 6"/>
    <w:basedOn w:val="861"/>
    <w:next w:val="861"/>
    <w:uiPriority w:val="39"/>
    <w:unhideWhenUsed/>
    <w:pPr>
      <w:ind w:left="1417" w:right="0" w:firstLine="0"/>
      <w:spacing w:after="57"/>
    </w:pPr>
  </w:style>
  <w:style w:type="paragraph" w:styleId="856">
    <w:name w:val="toc 7"/>
    <w:basedOn w:val="861"/>
    <w:next w:val="861"/>
    <w:uiPriority w:val="39"/>
    <w:unhideWhenUsed/>
    <w:pPr>
      <w:ind w:left="1701" w:right="0" w:firstLine="0"/>
      <w:spacing w:after="57"/>
    </w:pPr>
  </w:style>
  <w:style w:type="paragraph" w:styleId="857">
    <w:name w:val="toc 8"/>
    <w:basedOn w:val="861"/>
    <w:next w:val="861"/>
    <w:uiPriority w:val="39"/>
    <w:unhideWhenUsed/>
    <w:pPr>
      <w:ind w:left="1984" w:right="0" w:firstLine="0"/>
      <w:spacing w:after="57"/>
    </w:pPr>
  </w:style>
  <w:style w:type="paragraph" w:styleId="858">
    <w:name w:val="toc 9"/>
    <w:basedOn w:val="861"/>
    <w:next w:val="861"/>
    <w:uiPriority w:val="39"/>
    <w:unhideWhenUsed/>
    <w:pPr>
      <w:ind w:left="2268" w:right="0" w:firstLine="0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qFormat/>
  </w:style>
  <w:style w:type="character" w:styleId="862" w:default="1">
    <w:name w:val="Default Paragraph Font"/>
    <w:uiPriority w:val="1"/>
    <w:semiHidden/>
    <w:unhideWhenUsed/>
  </w:style>
  <w:style w:type="table" w:styleId="8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4" w:default="1">
    <w:name w:val="No List"/>
    <w:uiPriority w:val="99"/>
    <w:semiHidden/>
    <w:unhideWhenUsed/>
  </w:style>
  <w:style w:type="paragraph" w:styleId="865">
    <w:name w:val="Balloon Text"/>
    <w:basedOn w:val="861"/>
    <w:link w:val="86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6" w:customStyle="1">
    <w:name w:val="Текст выноски Знак"/>
    <w:basedOn w:val="862"/>
    <w:link w:val="865"/>
    <w:uiPriority w:val="99"/>
    <w:semiHidden/>
    <w:rPr>
      <w:rFonts w:ascii="Tahoma" w:hAnsi="Tahoma" w:cs="Tahoma"/>
      <w:sz w:val="16"/>
      <w:szCs w:val="16"/>
    </w:rPr>
  </w:style>
  <w:style w:type="table" w:styleId="867">
    <w:name w:val="Table Grid"/>
    <w:basedOn w:val="86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8">
    <w:name w:val="Header"/>
    <w:basedOn w:val="861"/>
    <w:link w:val="8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9" w:customStyle="1">
    <w:name w:val="Верхний колонтитул Знак"/>
    <w:basedOn w:val="862"/>
    <w:link w:val="868"/>
    <w:uiPriority w:val="99"/>
  </w:style>
  <w:style w:type="paragraph" w:styleId="870">
    <w:name w:val="Footer"/>
    <w:basedOn w:val="861"/>
    <w:link w:val="87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1" w:customStyle="1">
    <w:name w:val="Нижний колонтитул Знак"/>
    <w:basedOn w:val="862"/>
    <w:link w:val="870"/>
    <w:uiPriority w:val="99"/>
  </w:style>
  <w:style w:type="paragraph" w:styleId="872" w:customStyle="1">
    <w:name w:val="ConsPlusTitle"/>
    <w:pPr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873">
    <w:name w:val="Body Text Indent"/>
    <w:basedOn w:val="861"/>
    <w:link w:val="874"/>
    <w:pPr>
      <w:ind w:left="283"/>
      <w:spacing w:after="120"/>
    </w:pPr>
    <w:rPr>
      <w:rFonts w:ascii="Century Gothic" w:hAnsi="Century Gothic" w:eastAsia="Times New Roman" w:cs="Times New Roman"/>
      <w:lang w:val="en-US"/>
    </w:rPr>
  </w:style>
  <w:style w:type="character" w:styleId="874" w:customStyle="1">
    <w:name w:val="Основной текст с отступом Знак"/>
    <w:basedOn w:val="862"/>
    <w:link w:val="873"/>
    <w:rPr>
      <w:rFonts w:ascii="Century Gothic" w:hAnsi="Century Gothic" w:eastAsia="Times New Roman" w:cs="Times New Roman"/>
      <w:lang w:val="en-US"/>
    </w:rPr>
  </w:style>
  <w:style w:type="paragraph" w:styleId="875">
    <w:name w:val="No Spacing"/>
    <w:uiPriority w:val="1"/>
    <w:qFormat/>
    <w:pPr>
      <w:spacing w:after="0" w:line="240" w:lineRule="auto"/>
    </w:pPr>
  </w:style>
  <w:style w:type="paragraph" w:styleId="876">
    <w:name w:val="Body Text 2"/>
    <w:basedOn w:val="861"/>
    <w:link w:val="877"/>
    <w:uiPriority w:val="99"/>
    <w:unhideWhenUsed/>
    <w:pPr>
      <w:spacing w:after="120" w:line="480" w:lineRule="auto"/>
    </w:pPr>
  </w:style>
  <w:style w:type="character" w:styleId="877" w:customStyle="1">
    <w:name w:val="Основной текст 2 Знак"/>
    <w:basedOn w:val="862"/>
    <w:link w:val="876"/>
    <w:uiPriority w:val="99"/>
  </w:style>
  <w:style w:type="paragraph" w:styleId="878" w:customStyle="1">
    <w:name w:val="Default"/>
    <w:pPr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879">
    <w:name w:val="Hyperlink"/>
    <w:basedOn w:val="862"/>
    <w:uiPriority w:val="99"/>
    <w:unhideWhenUsed/>
    <w:rPr>
      <w:color w:val="0000ff" w:themeColor="hyperlink"/>
      <w:u w:val="single"/>
    </w:rPr>
  </w:style>
  <w:style w:type="character" w:styleId="880" w:customStyle="1">
    <w:name w:val="extended-text__short"/>
    <w:basedOn w:val="862"/>
  </w:style>
  <w:style w:type="paragraph" w:styleId="881" w:customStyle="1">
    <w:name w:val="ConsPlusNormal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styleId="882">
    <w:name w:val="Strong"/>
    <w:basedOn w:val="862"/>
    <w:uiPriority w:val="22"/>
    <w:qFormat/>
    <w:rPr>
      <w:b/>
      <w:bCs/>
    </w:rPr>
  </w:style>
  <w:style w:type="paragraph" w:styleId="883" w:customStyle="1">
    <w:name w:val="       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Courier New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hyperlink" Target="https://utp.sberbank-ast.ru." TargetMode="External"/><Relationship Id="rId14" Type="http://schemas.openxmlformats.org/officeDocument/2006/relationships/hyperlink" Target="http://www.torgi.gov.ru" TargetMode="External"/><Relationship Id="rId15" Type="http://schemas.openxmlformats.org/officeDocument/2006/relationships/hyperlink" Target="https://utp.sberbank-ast.ru" TargetMode="External"/><Relationship Id="rId16" Type="http://schemas.openxmlformats.org/officeDocument/2006/relationships/hyperlink" Target="https://depprom.admhmao.ru/deyatelnost/upravlenie-agropromyshlennogo-kompleksa/rybokhozyaystvennyy-kompleks/." TargetMode="External"/><Relationship Id="rId17" Type="http://schemas.openxmlformats.org/officeDocument/2006/relationships/hyperlink" Target="http://www.sberbank-ast.ru" TargetMode="External"/><Relationship Id="rId18" Type="http://schemas.openxmlformats.org/officeDocument/2006/relationships/hyperlink" Target="http://www.torgi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90017-04A6-4E84-8FA5-4AACE21FC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45</cp:revision>
  <dcterms:created xsi:type="dcterms:W3CDTF">2020-07-02T06:46:00Z</dcterms:created>
  <dcterms:modified xsi:type="dcterms:W3CDTF">2026-05-15T05:18:48Z</dcterms:modified>
</cp:coreProperties>
</file>